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21269" w:rsidP="003560E2">
            <w:pPr>
              <w:spacing w:before="40"/>
              <w:rPr>
                <w:rFonts w:ascii="Arial" w:hAnsi="Arial" w:cs="Arial"/>
                <w:sz w:val="16"/>
                <w:szCs w:val="16"/>
              </w:rPr>
            </w:pPr>
            <w:r>
              <w:rPr>
                <w:rFonts w:ascii="Arial" w:hAnsi="Arial" w:cs="Arial"/>
                <w:color w:val="0000FF"/>
                <w:sz w:val="16"/>
                <w:szCs w:val="16"/>
              </w:rPr>
              <w:t>43001-456/2020</w:t>
            </w:r>
            <w:r w:rsidR="00996FEF">
              <w:rPr>
                <w:rFonts w:ascii="Arial" w:hAnsi="Arial" w:cs="Arial"/>
                <w:color w:val="0000FF"/>
                <w:sz w:val="16"/>
                <w:szCs w:val="16"/>
              </w:rPr>
              <w:t>-0</w:t>
            </w:r>
            <w:r w:rsidR="0013360F">
              <w:rPr>
                <w:rFonts w:ascii="Arial" w:hAnsi="Arial" w:cs="Arial"/>
                <w:color w:val="0000FF"/>
                <w:sz w:val="16"/>
                <w:szCs w:val="16"/>
              </w:rPr>
              <w:t>3</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21269" w:rsidP="003560E2">
            <w:pPr>
              <w:spacing w:before="40"/>
              <w:rPr>
                <w:rFonts w:ascii="Arial" w:hAnsi="Arial" w:cs="Arial"/>
                <w:sz w:val="16"/>
                <w:szCs w:val="16"/>
              </w:rPr>
            </w:pPr>
            <w:r>
              <w:rPr>
                <w:rFonts w:ascii="Arial" w:hAnsi="Arial" w:cs="Arial"/>
                <w:color w:val="0000FF"/>
                <w:sz w:val="16"/>
                <w:szCs w:val="16"/>
              </w:rPr>
              <w:t>D-9/21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13360F" w:rsidP="003560E2">
            <w:pPr>
              <w:spacing w:before="40"/>
              <w:rPr>
                <w:rFonts w:ascii="Arial" w:hAnsi="Arial" w:cs="Arial"/>
                <w:sz w:val="16"/>
                <w:szCs w:val="16"/>
              </w:rPr>
            </w:pPr>
            <w:r>
              <w:rPr>
                <w:rFonts w:ascii="Arial" w:hAnsi="Arial" w:cs="Arial"/>
                <w:color w:val="0000FF"/>
                <w:sz w:val="16"/>
                <w:szCs w:val="16"/>
              </w:rPr>
              <w:t>01.02</w:t>
            </w:r>
            <w:r w:rsidR="00621269">
              <w:rPr>
                <w:rFonts w:ascii="Arial" w:hAnsi="Arial" w:cs="Arial"/>
                <w:color w:val="0000FF"/>
                <w:sz w:val="16"/>
                <w:szCs w:val="16"/>
              </w:rPr>
              <w:t>.2021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21269" w:rsidP="003560E2">
            <w:pPr>
              <w:spacing w:before="40"/>
              <w:rPr>
                <w:rFonts w:ascii="Arial" w:hAnsi="Arial" w:cs="Arial"/>
                <w:sz w:val="16"/>
                <w:szCs w:val="16"/>
              </w:rPr>
            </w:pPr>
            <w:r>
              <w:rPr>
                <w:rFonts w:ascii="Arial" w:hAnsi="Arial" w:cs="Arial"/>
                <w:color w:val="0000FF"/>
                <w:sz w:val="16"/>
                <w:szCs w:val="16"/>
              </w:rPr>
              <w:t>2431-20-001744/0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21269" w:rsidP="003560E2">
            <w:pPr>
              <w:pStyle w:val="EndnoteText"/>
              <w:jc w:val="center"/>
              <w:rPr>
                <w:rFonts w:ascii="Times New Roman" w:hAnsi="Times New Roman"/>
                <w:b/>
                <w:sz w:val="22"/>
              </w:rPr>
            </w:pPr>
            <w:r>
              <w:rPr>
                <w:rFonts w:ascii="Times New Roman" w:hAnsi="Times New Roman"/>
                <w:b/>
                <w:sz w:val="22"/>
              </w:rPr>
              <w:t>PZI nadomestne gradnje premostitvenega objekta (GO0133) čez Sočo v Mostu na Soči na R3-603/1041 v km 0,130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996FEF" w:rsidRPr="00996FEF" w:rsidRDefault="00996FEF" w:rsidP="00996FEF">
      <w:pPr>
        <w:pStyle w:val="BodyText2"/>
        <w:widowControl w:val="0"/>
        <w:spacing w:line="254" w:lineRule="atLeast"/>
        <w:jc w:val="left"/>
        <w:rPr>
          <w:rFonts w:ascii="Tahoma" w:hAnsi="Tahoma" w:cs="Tahoma"/>
          <w:b/>
          <w:sz w:val="22"/>
          <w:szCs w:val="22"/>
        </w:rPr>
      </w:pPr>
      <w:r w:rsidRPr="00996FEF">
        <w:rPr>
          <w:rFonts w:ascii="Tahoma" w:hAnsi="Tahoma" w:cs="Tahoma"/>
          <w:b/>
          <w:color w:val="333333"/>
          <w:sz w:val="22"/>
          <w:szCs w:val="22"/>
        </w:rPr>
        <w:t>JN000339/2021-W01 - D-009/21; PZI nadomestne gradnje premostitvenega objekta (GO0133) čez Sočo v Mostu na Soči na R3-603/1041 v km 0,130, datum objave: 22.01.2021</w:t>
      </w:r>
    </w:p>
    <w:p w:rsidR="00E813F4" w:rsidRPr="00996FEF" w:rsidRDefault="0013360F" w:rsidP="00996FEF">
      <w:pPr>
        <w:widowControl w:val="0"/>
        <w:spacing w:before="60" w:line="254" w:lineRule="atLeast"/>
        <w:rPr>
          <w:rFonts w:ascii="Tahoma" w:hAnsi="Tahoma" w:cs="Tahoma"/>
          <w:b/>
          <w:color w:val="333333"/>
          <w:sz w:val="22"/>
          <w:szCs w:val="22"/>
        </w:rPr>
      </w:pPr>
      <w:r>
        <w:rPr>
          <w:rFonts w:ascii="Tahoma" w:hAnsi="Tahoma" w:cs="Tahoma"/>
          <w:b/>
          <w:color w:val="333333"/>
          <w:sz w:val="22"/>
          <w:szCs w:val="22"/>
        </w:rPr>
        <w:t>Datum prejema: 01.02.2021   09:27</w:t>
      </w:r>
    </w:p>
    <w:p w:rsidR="00996FEF" w:rsidRPr="00996FEF" w:rsidRDefault="00996FEF" w:rsidP="00996FEF">
      <w:pPr>
        <w:widowControl w:val="0"/>
        <w:spacing w:before="60" w:line="254" w:lineRule="atLeast"/>
        <w:rPr>
          <w:rFonts w:ascii="Tahoma" w:hAnsi="Tahoma" w:cs="Tahoma"/>
          <w:b/>
          <w:color w:val="333333"/>
          <w:sz w:val="22"/>
          <w:szCs w:val="22"/>
        </w:rPr>
      </w:pPr>
    </w:p>
    <w:p w:rsidR="00E813F4" w:rsidRPr="0013360F" w:rsidRDefault="0013360F" w:rsidP="0013360F">
      <w:pPr>
        <w:pStyle w:val="BodyText2"/>
        <w:jc w:val="left"/>
        <w:rPr>
          <w:rFonts w:ascii="Tahoma" w:hAnsi="Tahoma" w:cs="Tahoma"/>
          <w:color w:val="333333"/>
          <w:sz w:val="22"/>
          <w:szCs w:val="22"/>
        </w:rPr>
      </w:pPr>
      <w:r w:rsidRPr="0013360F">
        <w:rPr>
          <w:rFonts w:ascii="Tahoma" w:hAnsi="Tahoma" w:cs="Tahoma"/>
          <w:color w:val="333333"/>
          <w:sz w:val="22"/>
          <w:szCs w:val="22"/>
        </w:rPr>
        <w:t xml:space="preserve">Spoštovani, </w:t>
      </w:r>
      <w:r w:rsidRPr="0013360F">
        <w:rPr>
          <w:rFonts w:ascii="Tahoma" w:hAnsi="Tahoma" w:cs="Tahoma"/>
          <w:color w:val="333333"/>
          <w:sz w:val="22"/>
          <w:szCs w:val="22"/>
        </w:rPr>
        <w:br/>
      </w:r>
      <w:r w:rsidRPr="0013360F">
        <w:rPr>
          <w:rFonts w:ascii="Tahoma" w:hAnsi="Tahoma" w:cs="Tahoma"/>
          <w:color w:val="333333"/>
          <w:sz w:val="22"/>
          <w:szCs w:val="22"/>
        </w:rPr>
        <w:br/>
        <w:t xml:space="preserve">V zvezi z razpisano dokumentacijo bi vam postavil nekaj vprašanj: </w:t>
      </w:r>
      <w:r w:rsidRPr="0013360F">
        <w:rPr>
          <w:rFonts w:ascii="Tahoma" w:hAnsi="Tahoma" w:cs="Tahoma"/>
          <w:color w:val="333333"/>
          <w:sz w:val="22"/>
          <w:szCs w:val="22"/>
        </w:rPr>
        <w:br/>
      </w:r>
      <w:r w:rsidRPr="0013360F">
        <w:rPr>
          <w:rFonts w:ascii="Tahoma" w:hAnsi="Tahoma" w:cs="Tahoma"/>
          <w:color w:val="333333"/>
          <w:sz w:val="22"/>
          <w:szCs w:val="22"/>
        </w:rPr>
        <w:br/>
        <w:t xml:space="preserve">1.)Glede na zahtevnost premostitvenega objekta, ki je prikazana v IDZ dokumentaciji, v specifikaciji del in odgovornega kadra pogrešamo navedbo odgovornega geomehanika, ki bo v sodelovanju z odgovornim projektantom objekta pripravil novelirano geomehansko poročilo za temeljenje novega objekta z noveliranimi karakteristikami temeljnih tal in dopustnimi napetostmi pod temelji. </w:t>
      </w:r>
      <w:r w:rsidRPr="0013360F">
        <w:rPr>
          <w:rFonts w:ascii="Tahoma" w:hAnsi="Tahoma" w:cs="Tahoma"/>
          <w:color w:val="333333"/>
          <w:sz w:val="22"/>
          <w:szCs w:val="22"/>
        </w:rPr>
        <w:br/>
        <w:t xml:space="preserve">Prav tako v specifikaciji del in v projektni nalogi manjka postavka dimenzioniranje voziščne konstrukcije, s pripadajočimi preiskavami. </w:t>
      </w:r>
      <w:r w:rsidRPr="0013360F">
        <w:rPr>
          <w:rFonts w:ascii="Tahoma" w:hAnsi="Tahoma" w:cs="Tahoma"/>
          <w:color w:val="333333"/>
          <w:sz w:val="22"/>
          <w:szCs w:val="22"/>
        </w:rPr>
        <w:br/>
        <w:t xml:space="preserve">Geomehansko poročilo navaja, da je bila za prvoten objekt izvedena ena vrtina na desnem bregu reke. Smatramo da bi bila za tak objekt potrebna vsaj še ena vrtina na območju levo obrežnega opornika. </w:t>
      </w:r>
      <w:r w:rsidRPr="0013360F">
        <w:rPr>
          <w:rFonts w:ascii="Tahoma" w:hAnsi="Tahoma" w:cs="Tahoma"/>
          <w:color w:val="333333"/>
          <w:sz w:val="22"/>
          <w:szCs w:val="22"/>
        </w:rPr>
        <w:br/>
        <w:t xml:space="preserve">2.)Prva faza, ki je predmet tega razpisa, ne zajema v celoti stopnišča oziroma dostopa na most na levem bregu Soče. Dva začetna stopniščna platoja izpadeta, torej nista predmet tega razpisa? </w:t>
      </w:r>
      <w:r w:rsidRPr="0013360F">
        <w:rPr>
          <w:rFonts w:ascii="Tahoma" w:hAnsi="Tahoma" w:cs="Tahoma"/>
          <w:color w:val="333333"/>
          <w:sz w:val="22"/>
          <w:szCs w:val="22"/>
        </w:rPr>
        <w:br/>
        <w:t xml:space="preserve">3.)Kaj je predvideno s hišo na levi strani Soče tik za mostom? S prvo fazo se glede na vrisano omejitev v situaciji ne posega na to zemljišče, vendar je iz situacije za 2.fazo razvidno, da poteka cestna navezava s pločnikom na most preko te parcele in objekta. Ob sočasni izvedbi 2.faze je tudi izvedba 1.faze smiselna, drugače pa je navezava na most prometno neizvedljiva. </w:t>
      </w:r>
      <w:r w:rsidRPr="0013360F">
        <w:rPr>
          <w:rFonts w:ascii="Tahoma" w:hAnsi="Tahoma" w:cs="Tahoma"/>
          <w:color w:val="333333"/>
          <w:sz w:val="22"/>
          <w:szCs w:val="22"/>
        </w:rPr>
        <w:br/>
      </w:r>
      <w:r w:rsidRPr="0013360F">
        <w:rPr>
          <w:rFonts w:ascii="Tahoma" w:hAnsi="Tahoma" w:cs="Tahoma"/>
          <w:color w:val="333333"/>
          <w:sz w:val="22"/>
          <w:szCs w:val="22"/>
        </w:rPr>
        <w:br/>
        <w:t>Lep pozdrav</w:t>
      </w:r>
    </w:p>
    <w:p w:rsidR="0013360F" w:rsidRPr="00A9293C" w:rsidRDefault="0013360F"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474EFC" w:rsidRPr="0030232A" w:rsidRDefault="00474EFC" w:rsidP="00474EFC">
      <w:pPr>
        <w:pStyle w:val="ListParagraph"/>
        <w:numPr>
          <w:ilvl w:val="0"/>
          <w:numId w:val="19"/>
        </w:numPr>
        <w:rPr>
          <w:sz w:val="22"/>
        </w:rPr>
      </w:pPr>
      <w:r>
        <w:rPr>
          <w:rFonts w:ascii="Tahoma" w:hAnsi="Tahoma" w:cs="Tahoma"/>
          <w:color w:val="333333"/>
          <w:sz w:val="22"/>
          <w:szCs w:val="22"/>
        </w:rPr>
        <w:lastRenderedPageBreak/>
        <w:t>V specifikacijo del in odgovornega kadra sta bili dodani postavki d</w:t>
      </w:r>
      <w:r w:rsidRPr="00BF40D5">
        <w:rPr>
          <w:rFonts w:ascii="Tahoma" w:hAnsi="Tahoma" w:cs="Tahoma"/>
          <w:color w:val="333333"/>
          <w:sz w:val="22"/>
          <w:szCs w:val="22"/>
        </w:rPr>
        <w:t xml:space="preserve">opolnilno geološko-geomehansko poročilo </w:t>
      </w:r>
      <w:r>
        <w:rPr>
          <w:rFonts w:ascii="Tahoma" w:hAnsi="Tahoma" w:cs="Tahoma"/>
          <w:color w:val="333333"/>
          <w:sz w:val="22"/>
          <w:szCs w:val="22"/>
        </w:rPr>
        <w:t>in elaborat dimenzioniranja voziščne konstrukcije.</w:t>
      </w:r>
    </w:p>
    <w:p w:rsidR="00474EFC" w:rsidRPr="0030232A" w:rsidRDefault="00474EFC" w:rsidP="00474EFC">
      <w:pPr>
        <w:pStyle w:val="ListParagraph"/>
        <w:numPr>
          <w:ilvl w:val="0"/>
          <w:numId w:val="19"/>
        </w:numPr>
        <w:rPr>
          <w:sz w:val="22"/>
        </w:rPr>
      </w:pPr>
      <w:r>
        <w:rPr>
          <w:rFonts w:ascii="Tahoma" w:hAnsi="Tahoma" w:cs="Tahoma"/>
          <w:color w:val="333333"/>
          <w:sz w:val="22"/>
          <w:szCs w:val="22"/>
        </w:rPr>
        <w:t>V sklopu izdelave projektne dokumentacije bo potrebno sprojektirati celotno stopnišče na levem bregu Soče.</w:t>
      </w:r>
    </w:p>
    <w:p w:rsidR="00E813F4" w:rsidRPr="00DC3FC8" w:rsidRDefault="00474EFC" w:rsidP="00DC3FC8">
      <w:pPr>
        <w:pStyle w:val="ListParagraph"/>
        <w:widowControl w:val="0"/>
        <w:numPr>
          <w:ilvl w:val="0"/>
          <w:numId w:val="19"/>
        </w:numPr>
        <w:spacing w:before="60" w:line="254" w:lineRule="atLeast"/>
        <w:jc w:val="both"/>
        <w:rPr>
          <w:sz w:val="22"/>
        </w:rPr>
      </w:pPr>
      <w:bookmarkStart w:id="0" w:name="_GoBack"/>
      <w:bookmarkEnd w:id="0"/>
      <w:r w:rsidRPr="00DC3FC8">
        <w:rPr>
          <w:rFonts w:ascii="Tahoma" w:hAnsi="Tahoma" w:cs="Tahoma"/>
          <w:color w:val="333333"/>
          <w:sz w:val="22"/>
          <w:szCs w:val="22"/>
        </w:rPr>
        <w:t>Hiša je predvidena za rušitev v drugi fazi projektne dokumentacije. Zavedamo se, da je najboljša rešitev izvedba obeh faz istočasno. Kljub temu pa bo potrebno projektno dokumentacijo za fazo številka 1 ustrezno navezati na obstoječe cesto.</w:t>
      </w:r>
      <w:r w:rsidRPr="00DC3FC8">
        <w:rPr>
          <w:rFonts w:ascii="Tahoma" w:hAnsi="Tahoma" w:cs="Tahoma"/>
          <w:color w:val="333333"/>
          <w:sz w:val="22"/>
          <w:szCs w:val="22"/>
        </w:rPr>
        <w:br/>
      </w:r>
      <w:r w:rsidRPr="00DC3FC8">
        <w:rPr>
          <w:rFonts w:ascii="Tahoma" w:hAnsi="Tahoma" w:cs="Tahoma"/>
          <w:color w:val="333333"/>
          <w:sz w:val="22"/>
          <w:szCs w:val="22"/>
        </w:rPr>
        <w:br/>
      </w: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69" w:rsidRDefault="00621269">
      <w:r>
        <w:separator/>
      </w:r>
    </w:p>
  </w:endnote>
  <w:endnote w:type="continuationSeparator" w:id="0">
    <w:p w:rsidR="00621269" w:rsidRDefault="006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9" w:rsidRDefault="0062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C3FC8">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C3FC8">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21269" w:rsidRPr="00643501">
      <w:rPr>
        <w:noProof/>
        <w:lang w:eastAsia="sl-SI"/>
      </w:rPr>
      <w:drawing>
        <wp:inline distT="0" distB="0" distL="0" distR="0">
          <wp:extent cx="546100" cy="43243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32435"/>
                  </a:xfrm>
                  <a:prstGeom prst="rect">
                    <a:avLst/>
                  </a:prstGeom>
                  <a:noFill/>
                  <a:ln>
                    <a:noFill/>
                  </a:ln>
                </pic:spPr>
              </pic:pic>
            </a:graphicData>
          </a:graphic>
        </wp:inline>
      </w:drawing>
    </w:r>
    <w:r>
      <w:t xml:space="preserve">    </w:t>
    </w:r>
    <w:r w:rsidR="00621269" w:rsidRPr="00643501">
      <w:rPr>
        <w:noProof/>
        <w:lang w:eastAsia="sl-SI"/>
      </w:rPr>
      <w:drawing>
        <wp:inline distT="0" distB="0" distL="0" distR="0">
          <wp:extent cx="432435" cy="43243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r>
      <w:t xml:space="preserve">    </w:t>
    </w:r>
    <w:r w:rsidR="00621269" w:rsidRPr="00CF74F9">
      <w:rPr>
        <w:noProof/>
        <w:lang w:eastAsia="sl-SI"/>
      </w:rPr>
      <w:drawing>
        <wp:inline distT="0" distB="0" distL="0" distR="0">
          <wp:extent cx="2339340"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69" w:rsidRDefault="00621269">
      <w:r>
        <w:separator/>
      </w:r>
    </w:p>
  </w:footnote>
  <w:footnote w:type="continuationSeparator" w:id="0">
    <w:p w:rsidR="00621269" w:rsidRDefault="0062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9" w:rsidRDefault="0062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69" w:rsidRDefault="00621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2126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140"/>
    <w:multiLevelType w:val="hybridMultilevel"/>
    <w:tmpl w:val="953CA0FC"/>
    <w:lvl w:ilvl="0" w:tplc="E354B126">
      <w:start w:val="1"/>
      <w:numFmt w:val="decimal"/>
      <w:lvlText w:val="%1.)"/>
      <w:lvlJc w:val="left"/>
      <w:pPr>
        <w:ind w:left="720" w:hanging="360"/>
      </w:pPr>
      <w:rPr>
        <w:rFonts w:ascii="Tahoma" w:hAnsi="Tahoma" w:cs="Tahoma" w:hint="default"/>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24A68"/>
    <w:multiLevelType w:val="hybridMultilevel"/>
    <w:tmpl w:val="16205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5"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2"/>
  </w:num>
  <w:num w:numId="3">
    <w:abstractNumId w:val="18"/>
  </w:num>
  <w:num w:numId="4">
    <w:abstractNumId w:val="8"/>
  </w:num>
  <w:num w:numId="5">
    <w:abstractNumId w:val="16"/>
  </w:num>
  <w:num w:numId="6">
    <w:abstractNumId w:val="17"/>
  </w:num>
  <w:num w:numId="7">
    <w:abstractNumId w:val="14"/>
  </w:num>
  <w:num w:numId="8">
    <w:abstractNumId w:val="6"/>
  </w:num>
  <w:num w:numId="9">
    <w:abstractNumId w:val="11"/>
  </w:num>
  <w:num w:numId="10">
    <w:abstractNumId w:val="7"/>
  </w:num>
  <w:num w:numId="11">
    <w:abstractNumId w:val="1"/>
  </w:num>
  <w:num w:numId="12">
    <w:abstractNumId w:val="4"/>
  </w:num>
  <w:num w:numId="13">
    <w:abstractNumId w:val="13"/>
  </w:num>
  <w:num w:numId="14">
    <w:abstractNumId w:val="15"/>
  </w:num>
  <w:num w:numId="15">
    <w:abstractNumId w:val="12"/>
  </w:num>
  <w:num w:numId="16">
    <w:abstractNumId w:val="5"/>
  </w:num>
  <w:num w:numId="17">
    <w:abstractNumId w:val="10"/>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69"/>
    <w:rsid w:val="000646A9"/>
    <w:rsid w:val="0010101C"/>
    <w:rsid w:val="00102069"/>
    <w:rsid w:val="0013360F"/>
    <w:rsid w:val="001836BB"/>
    <w:rsid w:val="00216549"/>
    <w:rsid w:val="002507C2"/>
    <w:rsid w:val="00290551"/>
    <w:rsid w:val="003133A6"/>
    <w:rsid w:val="003560E2"/>
    <w:rsid w:val="003579C0"/>
    <w:rsid w:val="00424A5A"/>
    <w:rsid w:val="0044323F"/>
    <w:rsid w:val="00474EFC"/>
    <w:rsid w:val="004B34B5"/>
    <w:rsid w:val="00556816"/>
    <w:rsid w:val="00621269"/>
    <w:rsid w:val="00634B0D"/>
    <w:rsid w:val="00637BE6"/>
    <w:rsid w:val="007E604B"/>
    <w:rsid w:val="008272C0"/>
    <w:rsid w:val="00996FEF"/>
    <w:rsid w:val="009B1FD9"/>
    <w:rsid w:val="00A05C73"/>
    <w:rsid w:val="00A17575"/>
    <w:rsid w:val="00AD3747"/>
    <w:rsid w:val="00DB7CDA"/>
    <w:rsid w:val="00DC3FC8"/>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19CA3C"/>
  <w15:chartTrackingRefBased/>
  <w15:docId w15:val="{1F0A7E89-7949-48BE-9284-F072A454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10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5</cp:revision>
  <cp:lastPrinted>2008-09-04T08:55:00Z</cp:lastPrinted>
  <dcterms:created xsi:type="dcterms:W3CDTF">2021-02-01T08:32:00Z</dcterms:created>
  <dcterms:modified xsi:type="dcterms:W3CDTF">2021-02-09T06:32:00Z</dcterms:modified>
</cp:coreProperties>
</file>